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1B4C12">
      <w:pPr>
        <w:spacing w:before="480" w:after="480" w:line="288" w:lineRule="auto"/>
        <w:ind w:left="0"/>
        <w:jc w:val="left"/>
        <w:rPr>
          <w:rFonts w:hint="default"/>
        </w:rPr>
      </w:pPr>
      <w:r>
        <w:rPr>
          <w:rFonts w:ascii="Arial" w:hAnsi="Arial" w:eastAsia="等线" w:cs="Arial"/>
          <w:b/>
          <w:sz w:val="52"/>
        </w:rPr>
        <w:t>3.5m×4m重载过路井参数</w:t>
      </w:r>
    </w:p>
    <w:p w14:paraId="1EAEC4D8">
      <w:pPr>
        <w:spacing w:before="380" w:after="140" w:line="288" w:lineRule="auto"/>
        <w:ind w:left="0"/>
        <w:jc w:val="left"/>
        <w:outlineLvl w:val="0"/>
      </w:pPr>
      <w:bookmarkStart w:id="0" w:name="heading_0"/>
      <w:bookmarkStart w:id="6" w:name="_GoBack"/>
      <w:bookmarkEnd w:id="6"/>
      <w:r>
        <w:rPr>
          <w:rFonts w:ascii="Arial" w:hAnsi="Arial" w:eastAsia="等线" w:cs="Arial"/>
          <w:color w:val="3370FF"/>
          <w:sz w:val="36"/>
        </w:rPr>
        <w:t xml:space="preserve">1. </w:t>
      </w:r>
      <w:r>
        <w:rPr>
          <w:rFonts w:ascii="Arial" w:hAnsi="Arial" w:eastAsia="等线" w:cs="Arial"/>
          <w:b/>
          <w:sz w:val="36"/>
        </w:rPr>
        <w:t>工程概况</w:t>
      </w:r>
      <w:bookmarkEnd w:id="0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6630"/>
      </w:tblGrid>
      <w:tr w14:paraId="4B822E2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BDF88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项目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9301F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内容</w:t>
            </w:r>
          </w:p>
        </w:tc>
      </w:tr>
      <w:tr w14:paraId="5D1AF86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97928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井室名称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B6626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非定型重载现浇钢筋混凝土井室</w:t>
            </w:r>
          </w:p>
        </w:tc>
      </w:tr>
      <w:tr w14:paraId="4CF5E56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791A5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内空尺寸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3633B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宽3.5m × 长4.0m</w:t>
            </w:r>
          </w:p>
        </w:tc>
      </w:tr>
      <w:tr w14:paraId="0320F10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6EA67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井室深度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A45BB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4.0m</w:t>
            </w:r>
          </w:p>
        </w:tc>
      </w:tr>
      <w:tr w14:paraId="7E009CC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0B7AC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设计荷载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D84F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50吨重型车辆长期碾压通行</w:t>
            </w:r>
          </w:p>
        </w:tc>
      </w:tr>
      <w:tr w14:paraId="0A407C5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61549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结构材质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963B3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主体C30钢筋混凝土；垫层C20素混凝土；钢筋HRB400三级钢</w:t>
            </w:r>
          </w:p>
        </w:tc>
      </w:tr>
      <w:tr w14:paraId="1CF7F2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809C7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结构尺寸</w:t>
            </w:r>
          </w:p>
        </w:tc>
        <w:tc>
          <w:tcPr>
            <w:tcW w:w="66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3480B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井壁厚</w:t>
            </w: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3</w:t>
            </w:r>
            <w:r>
              <w:rPr>
                <w:rFonts w:ascii="Arial" w:hAnsi="Arial" w:eastAsia="等线" w:cs="Arial"/>
                <w:sz w:val="22"/>
              </w:rPr>
              <w:t>00mm；顶板厚350mm；底部垫层厚200mm</w:t>
            </w:r>
          </w:p>
        </w:tc>
      </w:tr>
    </w:tbl>
    <w:p w14:paraId="45271FB9">
      <w:pPr>
        <w:spacing w:before="380" w:after="140" w:line="288" w:lineRule="auto"/>
        <w:ind w:left="0"/>
        <w:jc w:val="left"/>
        <w:outlineLvl w:val="0"/>
      </w:pPr>
      <w:bookmarkStart w:id="1" w:name="heading_1"/>
      <w:r>
        <w:rPr>
          <w:rFonts w:ascii="Arial" w:hAnsi="Arial" w:eastAsia="等线" w:cs="Arial"/>
          <w:color w:val="3370FF"/>
          <w:sz w:val="36"/>
        </w:rPr>
        <w:t xml:space="preserve">2. </w:t>
      </w:r>
      <w:r>
        <w:rPr>
          <w:rFonts w:ascii="Arial" w:hAnsi="Arial" w:eastAsia="等线" w:cs="Arial"/>
          <w:b/>
          <w:sz w:val="36"/>
        </w:rPr>
        <w:t>编制依据</w:t>
      </w:r>
      <w:bookmarkEnd w:id="1"/>
    </w:p>
    <w:p w14:paraId="092EC4AB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本井内空3.5m×4.0m，超出20S515国标定型井最大井室尺寸（约2.8m×2.2m），属</w:t>
      </w:r>
      <w:r>
        <w:rPr>
          <w:rFonts w:ascii="Arial" w:hAnsi="Arial" w:eastAsia="等线" w:cs="Arial"/>
          <w:b/>
          <w:sz w:val="22"/>
        </w:rPr>
        <w:t>非定型（非标）现浇钢筋混凝土井室</w:t>
      </w:r>
      <w:r>
        <w:rPr>
          <w:rFonts w:ascii="Arial" w:hAnsi="Arial" w:eastAsia="等线" w:cs="Arial"/>
          <w:sz w:val="22"/>
        </w:rPr>
        <w:t>，无对应标准定型图集可直接套用，工程量按设计配筋及实际体积计算。</w:t>
      </w:r>
    </w:p>
    <w:p w14:paraId="16B90ED7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20S515《钢筋混凝土及砖砌排水检查井》</w:t>
      </w:r>
      <w:r>
        <w:rPr>
          <w:rFonts w:ascii="Arial" w:hAnsi="Arial" w:eastAsia="等线" w:cs="Arial"/>
          <w:sz w:val="22"/>
        </w:rPr>
        <w:t>：仅参考构造原则，不直接采用图集尺寸与配筋。</w:t>
      </w:r>
    </w:p>
    <w:p w14:paraId="6CCD46C4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15S501-3《球墨铸铁井盖、踏步》</w:t>
      </w:r>
      <w:r>
        <w:rPr>
          <w:rFonts w:ascii="Arial" w:hAnsi="Arial" w:eastAsia="等线" w:cs="Arial"/>
          <w:sz w:val="22"/>
        </w:rPr>
        <w:t>：井盖执行城-A荷载等级（50吨）重载井盖。</w:t>
      </w:r>
    </w:p>
    <w:p w14:paraId="2D8B10B8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混凝土与钢筋工程量依据本次配筋说明、施工图纸及现场实际完成量结算。</w:t>
      </w:r>
    </w:p>
    <w:p w14:paraId="0682B9CE">
      <w:pPr>
        <w:spacing w:before="380" w:after="140" w:line="288" w:lineRule="auto"/>
        <w:ind w:left="0"/>
        <w:jc w:val="left"/>
        <w:outlineLvl w:val="0"/>
      </w:pPr>
      <w:bookmarkStart w:id="2" w:name="heading_2"/>
      <w:r>
        <w:rPr>
          <w:rFonts w:ascii="Arial" w:hAnsi="Arial" w:eastAsia="等线" w:cs="Arial"/>
          <w:color w:val="3370FF"/>
          <w:sz w:val="36"/>
        </w:rPr>
        <w:t xml:space="preserve">3. </w:t>
      </w:r>
      <w:r>
        <w:rPr>
          <w:rFonts w:ascii="Arial" w:hAnsi="Arial" w:eastAsia="等线" w:cs="Arial"/>
          <w:b/>
          <w:sz w:val="36"/>
        </w:rPr>
        <w:t>结构构造与配筋说明</w:t>
      </w:r>
      <w:bookmarkEnd w:id="2"/>
    </w:p>
    <w:p w14:paraId="540CA868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color w:val="3370FF"/>
          <w:sz w:val="32"/>
        </w:rPr>
        <w:t xml:space="preserve">3.1 </w:t>
      </w:r>
      <w:r>
        <w:rPr>
          <w:rFonts w:ascii="Arial" w:hAnsi="Arial" w:eastAsia="等线" w:cs="Arial"/>
          <w:b/>
          <w:sz w:val="32"/>
        </w:rPr>
        <w:t>顶板俯视平面（外轮廓4.3m×4.8m）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4EB37F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shd w:val="clear" w:color="auto" w:fill="F5F6F7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38F312">
            <w:pPr>
              <w:spacing w:before="120" w:after="120" w:line="288" w:lineRule="auto"/>
              <w:jc w:val="left"/>
            </w:pPr>
            <w:r>
              <w:rPr>
                <w:rFonts w:ascii="Consolas" w:hAnsi="Consolas" w:eastAsia="Consolas" w:cs="Consolas"/>
                <w:color w:val="646A73"/>
                <w:sz w:val="22"/>
              </w:rPr>
              <w:t>text</w:t>
            </w:r>
            <w:r>
              <w:rPr>
                <w:rFonts w:ascii="Consolas" w:hAnsi="Consolas" w:eastAsia="Consolas" w:cs="Consolas"/>
                <w:color w:val="646A73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┌────────────────────────────────────┐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四角放射筋Φ16，每角6根，L=2000mm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 ┌──────────────────────────────┐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 │ 上层钢筋网 Φ16@120 双向      │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 │ 下层钢筋网 Φ16@120 双向      │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 └──────────────────────────────┘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四周闭合暗梁：宽400 高350   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│ 主筋4Φ16，箍筋Φ8@150       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└────────────────────────────────────┘</w:t>
            </w:r>
          </w:p>
        </w:tc>
      </w:tr>
    </w:tbl>
    <w:p w14:paraId="17A30158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color w:val="3370FF"/>
          <w:sz w:val="32"/>
        </w:rPr>
        <w:t xml:space="preserve">3.2 </w:t>
      </w:r>
      <w:r>
        <w:rPr>
          <w:rFonts w:ascii="Arial" w:hAnsi="Arial" w:eastAsia="等线" w:cs="Arial"/>
          <w:b/>
          <w:sz w:val="32"/>
        </w:rPr>
        <w:t>井室竖向剖面（A-A）</w:t>
      </w:r>
      <w:bookmarkEnd w:id="4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2F2AEE2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shd w:val="clear" w:color="auto" w:fill="F5F6F7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DA784B">
            <w:pPr>
              <w:spacing w:before="120" w:after="120" w:line="288" w:lineRule="auto"/>
              <w:jc w:val="left"/>
            </w:pPr>
            <w:r>
              <w:rPr>
                <w:rFonts w:ascii="Consolas" w:hAnsi="Consolas" w:eastAsia="Consolas" w:cs="Consolas"/>
                <w:color w:val="646A73"/>
                <w:sz w:val="22"/>
              </w:rPr>
              <w:t>text</w:t>
            </w:r>
            <w:r>
              <w:rPr>
                <w:rFonts w:ascii="Consolas" w:hAnsi="Consolas" w:eastAsia="Consolas" w:cs="Consolas"/>
                <w:color w:val="646A73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┌───────────────────┐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 顶板350厚       │← 四周暗梁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└───────────────────┘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           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井壁厚400mm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外层网Φ14@120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内层网Φ14@120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Φ8拉钩@400梅花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井室净高4m 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          │                   │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>————————————————————┴───────────────────┴——————</w:t>
            </w:r>
            <w:r>
              <w:rPr>
                <w:rFonts w:ascii="Consolas" w:hAnsi="Consolas" w:eastAsia="Consolas" w:cs="Consolas"/>
                <w:sz w:val="22"/>
              </w:rPr>
              <w:br w:type="textWrapping"/>
            </w:r>
            <w:r>
              <w:rPr>
                <w:rFonts w:ascii="Consolas" w:hAnsi="Consolas" w:eastAsia="Consolas" w:cs="Consolas"/>
                <w:sz w:val="22"/>
              </w:rPr>
              <w:t xml:space="preserve">          C20垫层200mm厚（地基分层夯实）</w:t>
            </w:r>
          </w:p>
        </w:tc>
      </w:tr>
    </w:tbl>
    <w:p w14:paraId="6F573E46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color w:val="3370FF"/>
          <w:sz w:val="32"/>
        </w:rPr>
        <w:t xml:space="preserve">3.3 </w:t>
      </w:r>
      <w:r>
        <w:rPr>
          <w:rFonts w:ascii="Arial" w:hAnsi="Arial" w:eastAsia="等线" w:cs="Arial"/>
          <w:b/>
          <w:sz w:val="32"/>
        </w:rPr>
        <w:t>配筋标准（HRB400）</w:t>
      </w:r>
      <w:bookmarkEnd w:id="5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60"/>
        <w:gridCol w:w="4110"/>
        <w:gridCol w:w="2925"/>
      </w:tblGrid>
      <w:tr w14:paraId="016949F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452F1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部位</w:t>
            </w:r>
          </w:p>
        </w:tc>
        <w:tc>
          <w:tcPr>
            <w:tcW w:w="41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05AFA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配筋</w:t>
            </w:r>
          </w:p>
        </w:tc>
        <w:tc>
          <w:tcPr>
            <w:tcW w:w="29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0E35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保护层</w:t>
            </w:r>
          </w:p>
        </w:tc>
      </w:tr>
      <w:tr w14:paraId="479BB85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73AB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井壁</w:t>
            </w:r>
          </w:p>
        </w:tc>
        <w:tc>
          <w:tcPr>
            <w:tcW w:w="41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19434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竖向筋Φ14通高4m、水平筋Φ14@120，内外双层；拉钩Φ8@400梅花形布置</w:t>
            </w:r>
          </w:p>
        </w:tc>
        <w:tc>
          <w:tcPr>
            <w:tcW w:w="29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5AD04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外侧40mm，内侧30mm</w:t>
            </w:r>
          </w:p>
        </w:tc>
      </w:tr>
      <w:tr w14:paraId="1257971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0D0AA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顶板</w:t>
            </w:r>
          </w:p>
        </w:tc>
        <w:tc>
          <w:tcPr>
            <w:tcW w:w="41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323DC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双层双向Φ16@120；四周闭合暗梁（主筋4Φ16，箍筋Φ8@150）；四角放射筋Φ16，每角6根，长2m</w:t>
            </w:r>
          </w:p>
        </w:tc>
        <w:tc>
          <w:tcPr>
            <w:tcW w:w="29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3C8FB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上下均30mm</w:t>
            </w:r>
          </w:p>
        </w:tc>
      </w:tr>
      <w:tr w14:paraId="1D4A10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2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AF3F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垫层</w:t>
            </w:r>
          </w:p>
        </w:tc>
        <w:tc>
          <w:tcPr>
            <w:tcW w:w="41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52EFC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素混凝土C20，无钢筋</w:t>
            </w:r>
          </w:p>
        </w:tc>
        <w:tc>
          <w:tcPr>
            <w:tcW w:w="29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9D681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—</w:t>
            </w:r>
          </w:p>
        </w:tc>
      </w:tr>
    </w:tbl>
    <w:p w14:paraId="2842A65B">
      <w:pPr>
        <w:spacing w:before="380" w:after="140" w:line="288" w:lineRule="auto"/>
        <w:ind w:left="0"/>
        <w:jc w:val="left"/>
        <w:outlineLvl w:val="0"/>
      </w:pPr>
    </w:p>
    <w:p w14:paraId="53186889">
      <w:pPr>
        <w:spacing w:before="380" w:after="140" w:line="288" w:lineRule="auto"/>
        <w:ind w:left="0"/>
        <w:jc w:val="left"/>
        <w:outlineLvl w:val="0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D77E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CF0F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010DB"/>
    <w:rsid w:val="3AE02ED9"/>
    <w:rsid w:val="5C2766DC"/>
    <w:rsid w:val="63825985"/>
    <w:rsid w:val="67DA07DE"/>
    <w:rsid w:val="7D6764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565</Words>
  <Characters>994</Characters>
  <TotalTime>6</TotalTime>
  <ScaleCrop>false</ScaleCrop>
  <LinksUpToDate>false</LinksUpToDate>
  <CharactersWithSpaces>1359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2026-09-06T08:36:00Z</dcterms:created>
  <dc:creator>Apache POI</dc:creator>
  <cp:lastModifiedBy>李柯萱</cp:lastModifiedBy>
  <dcterms:modified xsi:type="dcterms:W3CDTF">2026-09-08T10:01:11Z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{"Label":"1","ContentProducer":"001191110102MACQD9K64010000","ProduceID":"7682214563726905554","ReservedCode1":"","ContentPropagator":"","PropagateID":"","ReservedCode2":""}</vt:lpwstr>
  </property>
  <property fmtid="{D5CDD505-2E9C-101B-9397-08002B2CF9AE}" pid="3" name="KSOTemplateDocerSaveRecord">
    <vt:lpwstr>eyJoZGlkIjoiNjljNDNlMTZlZTIxMjZkMDMxOWQzMjI4MjY4ZDJiNDYiLCJ1c2VySWQiOiI5NjUzNTQ5MTQifQ==</vt:lpwstr>
  </property>
  <property fmtid="{D5CDD505-2E9C-101B-9397-08002B2CF9AE}" pid="4" name="KSOProductBuildVer">
    <vt:lpwstr>2052-12.1.0.28505</vt:lpwstr>
  </property>
  <property fmtid="{D5CDD505-2E9C-101B-9397-08002B2CF9AE}" pid="5" name="ICV">
    <vt:lpwstr>9AC62FE648B74CB2A4FFF1A053178868_13</vt:lpwstr>
  </property>
</Properties>
</file>