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C12DA">
      <w:pPr>
        <w:spacing w:line="360" w:lineRule="auto"/>
        <w:rPr>
          <w:rFonts w:hint="eastAsia"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一、不锈钢软水器设备技术部分</w:t>
      </w:r>
    </w:p>
    <w:p w14:paraId="471F184B">
      <w:pPr>
        <w:autoSpaceDE w:val="0"/>
        <w:autoSpaceDN w:val="0"/>
        <w:snapToGrid w:val="0"/>
        <w:spacing w:line="360" w:lineRule="auto"/>
        <w:jc w:val="left"/>
        <w:rPr>
          <w:rFonts w:hint="eastAsia"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1.1、不锈钢软水器设备技术要求</w:t>
      </w:r>
    </w:p>
    <w:p w14:paraId="744DD529">
      <w:pPr>
        <w:autoSpaceDE w:val="0"/>
        <w:autoSpaceDN w:val="0"/>
        <w:snapToGrid w:val="0"/>
        <w:spacing w:line="360" w:lineRule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（1）出水水质要求符合GB/T1576-2018《工业锅炉水质》和CJJ/T34-2022《城镇供热管网设计标准》中的相关规定。并满足以下要求:</w:t>
      </w:r>
    </w:p>
    <w:p w14:paraId="71D4824B">
      <w:pPr>
        <w:autoSpaceDE w:val="0"/>
        <w:autoSpaceDN w:val="0"/>
        <w:snapToGrid w:val="0"/>
        <w:spacing w:line="360" w:lineRule="auto"/>
        <w:ind w:firstLine="560" w:firstLineChars="200"/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适用水质：国家标准范围的自来水水质原水硬度3-10mmo1/L</w:t>
      </w:r>
    </w:p>
    <w:p w14:paraId="731B0046">
      <w:pPr>
        <w:autoSpaceDE w:val="0"/>
        <w:autoSpaceDN w:val="0"/>
        <w:snapToGrid w:val="0"/>
        <w:spacing w:line="360" w:lineRule="auto"/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设备出水水质要求： ≤0.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/>
          <w:sz w:val="28"/>
          <w:szCs w:val="28"/>
        </w:rPr>
        <w:t>mmo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l</w:t>
      </w:r>
      <w:r>
        <w:rPr>
          <w:rFonts w:hint="eastAsia" w:asciiTheme="minorEastAsia" w:hAnsiTheme="minorEastAsia"/>
          <w:sz w:val="28"/>
          <w:szCs w:val="28"/>
        </w:rPr>
        <w:t>/L</w:t>
      </w:r>
      <w:bookmarkStart w:id="0" w:name="_GoBack"/>
      <w:bookmarkEnd w:id="0"/>
    </w:p>
    <w:p w14:paraId="6BD3BF2A">
      <w:pPr>
        <w:pStyle w:val="2"/>
        <w:ind w:firstLine="480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适用水温：10-60℃</w:t>
      </w:r>
    </w:p>
    <w:p w14:paraId="6241619D">
      <w:pPr>
        <w:pStyle w:val="2"/>
        <w:ind w:firstLine="48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/>
          <w:sz w:val="28"/>
          <w:szCs w:val="28"/>
          <w:lang w:val="en-US" w:eastAsia="zh-CN"/>
        </w:rPr>
        <w:t>适用电压：220V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  </w:t>
      </w:r>
      <w:r>
        <w:rPr>
          <w:rFonts w:hint="default" w:asciiTheme="minorEastAsia" w:hAnsiTheme="minorEastAsia"/>
          <w:sz w:val="28"/>
          <w:szCs w:val="28"/>
          <w:lang w:val="en-US" w:eastAsia="zh-CN"/>
        </w:rPr>
        <w:t>AC/50HZ</w:t>
      </w:r>
    </w:p>
    <w:p w14:paraId="7C85DE4D">
      <w:pPr>
        <w:pStyle w:val="2"/>
        <w:ind w:firstLine="48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/>
          <w:sz w:val="28"/>
          <w:szCs w:val="28"/>
          <w:lang w:val="en-US" w:eastAsia="zh-CN"/>
        </w:rPr>
        <w:t>工作温度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：</w:t>
      </w:r>
      <w:r>
        <w:rPr>
          <w:rFonts w:hint="default" w:asciiTheme="minorEastAsia" w:hAnsiTheme="minorEastAsia"/>
          <w:sz w:val="28"/>
          <w:szCs w:val="28"/>
          <w:lang w:val="en-US" w:eastAsia="zh-CN"/>
        </w:rPr>
        <w:t>0-50℃</w:t>
      </w:r>
    </w:p>
    <w:p w14:paraId="33D9E643">
      <w:pPr>
        <w:pStyle w:val="2"/>
        <w:ind w:firstLine="48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/>
          <w:sz w:val="28"/>
          <w:szCs w:val="28"/>
          <w:lang w:val="en-US" w:eastAsia="zh-CN"/>
        </w:rPr>
        <w:t>防护等级: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 IP</w:t>
      </w:r>
      <w:r>
        <w:rPr>
          <w:rFonts w:hint="default" w:asciiTheme="minorEastAsia" w:hAnsiTheme="minorEastAsia"/>
          <w:sz w:val="28"/>
          <w:szCs w:val="28"/>
          <w:lang w:val="en-US" w:eastAsia="zh-CN"/>
        </w:rPr>
        <w:t>65</w:t>
      </w:r>
    </w:p>
    <w:p w14:paraId="3DD73F50">
      <w:pPr>
        <w:pStyle w:val="2"/>
        <w:ind w:firstLine="48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default" w:asciiTheme="minorEastAsia" w:hAnsiTheme="minorEastAsia"/>
          <w:sz w:val="28"/>
          <w:szCs w:val="28"/>
          <w:lang w:val="en-US" w:eastAsia="zh-CN"/>
        </w:rPr>
        <w:t>工作压力：0.2-0.6MPa</w:t>
      </w:r>
    </w:p>
    <w:p w14:paraId="485B4F94">
      <w:pPr>
        <w:autoSpaceDE w:val="0"/>
        <w:autoSpaceDN w:val="0"/>
        <w:snapToGrid w:val="0"/>
        <w:spacing w:line="360" w:lineRule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（2）每套设备设有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独立</w:t>
      </w:r>
      <w:r>
        <w:rPr>
          <w:rFonts w:hint="eastAsia" w:asciiTheme="minorEastAsia" w:hAnsiTheme="minorEastAsia"/>
          <w:sz w:val="28"/>
          <w:szCs w:val="28"/>
        </w:rPr>
        <w:t>控制柜，控制柜具备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显示</w:t>
      </w:r>
      <w:r>
        <w:rPr>
          <w:rFonts w:hint="eastAsia" w:asciiTheme="minorEastAsia" w:hAnsiTheme="minorEastAsia"/>
          <w:sz w:val="28"/>
          <w:szCs w:val="28"/>
        </w:rPr>
        <w:t>水质硬度监测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值</w:t>
      </w:r>
      <w:r>
        <w:rPr>
          <w:rFonts w:hint="eastAsia" w:asciiTheme="minorEastAsia" w:hAnsi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/>
          <w:sz w:val="28"/>
          <w:szCs w:val="28"/>
        </w:rPr>
        <w:t>手动一键启动软化水设备的树脂反洗</w:t>
      </w:r>
      <w:r>
        <w:rPr>
          <w:rFonts w:hint="eastAsia" w:asciiTheme="minorEastAsia" w:hAnsi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/>
          <w:sz w:val="28"/>
          <w:szCs w:val="28"/>
        </w:rPr>
        <w:t>再生程序。数据传输至中控室，水质超标自动报警，系统故障自动报警。配置高性能PLC+7英寸高清电容式触摸屏，控制系统配备2路485接口、1路以太网通讯接口。可通过有线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和</w:t>
      </w:r>
      <w:r>
        <w:rPr>
          <w:rFonts w:hint="eastAsia" w:asciiTheme="minorEastAsia" w:hAnsiTheme="minorEastAsia"/>
          <w:sz w:val="28"/>
          <w:szCs w:val="28"/>
        </w:rPr>
        <w:t>无线上传设备的全部运行参数到上位计算机进行远程控制。授权用户可远控操作设备启停、工位调整等就地可操作的全部控制工作，完全实现无人值守运行。</w:t>
      </w:r>
    </w:p>
    <w:p w14:paraId="33B5B9EA">
      <w:pPr>
        <w:autoSpaceDE w:val="0"/>
        <w:autoSpaceDN w:val="0"/>
        <w:snapToGrid w:val="0"/>
        <w:spacing w:line="360" w:lineRule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（3）软水设备需在采暖季连续运行，不设置备用。每台设备应为双罐布置，其设备出水量为10m³/h。</w:t>
      </w:r>
    </w:p>
    <w:p w14:paraId="40D54640">
      <w:pPr>
        <w:autoSpaceDE w:val="0"/>
        <w:autoSpaceDN w:val="0"/>
        <w:snapToGrid w:val="0"/>
        <w:spacing w:line="360" w:lineRule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（4） 控制阀：阀体材质为无铅黄铜，具有耐腐蚀、耐压、扛冲击。设备运行时，通过上下活塞运行切换水路，如;反洗、正洗、正洗、吸盐等功能。</w:t>
      </w:r>
    </w:p>
    <w:p w14:paraId="6AB0B491">
      <w:pPr>
        <w:autoSpaceDE w:val="0"/>
        <w:autoSpaceDN w:val="0"/>
        <w:snapToGrid w:val="0"/>
        <w:spacing w:line="360" w:lineRule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sz w:val="28"/>
          <w:szCs w:val="28"/>
        </w:rPr>
        <w:t>（5）</w:t>
      </w:r>
      <w:r>
        <w:rPr>
          <w:rFonts w:hint="eastAsia" w:asciiTheme="minorEastAsia" w:hAnsiTheme="minorEastAsia"/>
          <w:sz w:val="28"/>
          <w:szCs w:val="28"/>
        </w:rPr>
        <w:t>射流器：活塞式射流器材质为无铅黄铜，根据水质监测自动启动吸盐补水程序。</w:t>
      </w:r>
    </w:p>
    <w:p w14:paraId="04EFBEC1">
      <w:pPr>
        <w:autoSpaceDE w:val="0"/>
        <w:autoSpaceDN w:val="0"/>
        <w:snapToGrid w:val="0"/>
        <w:spacing w:line="360" w:lineRule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/>
          <w:sz w:val="28"/>
          <w:szCs w:val="28"/>
        </w:rPr>
        <w:t>）控制方式：支持全自动/半自动/手动模式切换。</w:t>
      </w:r>
    </w:p>
    <w:p w14:paraId="10E6B686">
      <w:pPr>
        <w:autoSpaceDE w:val="0"/>
        <w:autoSpaceDN w:val="0"/>
        <w:snapToGrid w:val="0"/>
        <w:spacing w:line="360" w:lineRule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7</w:t>
      </w:r>
      <w:r>
        <w:rPr>
          <w:rFonts w:hint="eastAsia" w:asciiTheme="minorEastAsia" w:hAnsiTheme="minorEastAsia"/>
          <w:sz w:val="28"/>
          <w:szCs w:val="28"/>
        </w:rPr>
        <w:t>）再生方式：逆流再生。</w:t>
      </w:r>
    </w:p>
    <w:p w14:paraId="59B683DA">
      <w:pPr>
        <w:autoSpaceDE w:val="0"/>
        <w:autoSpaceDN w:val="0"/>
        <w:snapToGrid w:val="0"/>
        <w:spacing w:line="360" w:lineRule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8</w:t>
      </w:r>
      <w:r>
        <w:rPr>
          <w:rFonts w:hint="eastAsia" w:asciiTheme="minorEastAsia" w:hAnsiTheme="minorEastAsia"/>
          <w:sz w:val="28"/>
          <w:szCs w:val="28"/>
        </w:rPr>
        <w:t>）安装方式：双罐布置控制阀安装交换柱顶部。</w:t>
      </w:r>
    </w:p>
    <w:p w14:paraId="6F7B0A26">
      <w:pPr>
        <w:autoSpaceDE w:val="0"/>
        <w:autoSpaceDN w:val="0"/>
        <w:snapToGrid w:val="0"/>
        <w:spacing w:line="360" w:lineRule="auto"/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</w:rPr>
        <w:t>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9</w:t>
      </w:r>
      <w:r>
        <w:rPr>
          <w:rFonts w:hint="eastAsia" w:asciiTheme="minorEastAsia" w:hAnsiTheme="minorEastAsia"/>
          <w:sz w:val="28"/>
          <w:szCs w:val="28"/>
        </w:rPr>
        <w:t>）运行方式：设备生产达标软化水需连续工作</w:t>
      </w:r>
      <w:r>
        <w:rPr>
          <w:rFonts w:hint="eastAsia" w:asciiTheme="minorEastAsia" w:hAnsiTheme="minorEastAsia"/>
          <w:sz w:val="28"/>
          <w:szCs w:val="28"/>
          <w:highlight w:val="yellow"/>
          <w:lang w:val="en-US" w:eastAsia="zh-CN"/>
        </w:rPr>
        <w:t>不小于</w:t>
      </w:r>
      <w:r>
        <w:rPr>
          <w:rFonts w:hint="eastAsia" w:asciiTheme="minorEastAsia" w:hAnsiTheme="minorEastAsia"/>
          <w:sz w:val="28"/>
          <w:szCs w:val="28"/>
          <w:highlight w:val="yellow"/>
        </w:rPr>
        <w:t>八小时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396259D4">
      <w:pPr>
        <w:pStyle w:val="3"/>
        <w:spacing w:line="360" w:lineRule="auto"/>
        <w:ind w:left="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10</w:t>
      </w:r>
      <w:r>
        <w:rPr>
          <w:rFonts w:hint="eastAsia" w:asciiTheme="minorEastAsia" w:hAnsiTheme="minorEastAsia"/>
          <w:sz w:val="28"/>
          <w:szCs w:val="28"/>
        </w:rPr>
        <w:t>）本地智慧控制柜</w:t>
      </w:r>
    </w:p>
    <w:p w14:paraId="18B9B433">
      <w:pPr>
        <w:overflowPunct w:val="0"/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cs="宋体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sz w:val="28"/>
          <w:szCs w:val="28"/>
        </w:rPr>
        <w:t>1）手动自动切换控制。</w:t>
      </w:r>
    </w:p>
    <w:p w14:paraId="313AEE69">
      <w:pPr>
        <w:overflowPunct w:val="0"/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cs="宋体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sz w:val="28"/>
          <w:szCs w:val="28"/>
        </w:rPr>
        <w:t>2）强制再生控制。</w:t>
      </w:r>
    </w:p>
    <w:p w14:paraId="5B05C54B">
      <w:pPr>
        <w:overflowPunct w:val="0"/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cs="宋体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sz w:val="28"/>
          <w:szCs w:val="28"/>
        </w:rPr>
        <w:t>3）强制复位控制。</w:t>
      </w:r>
    </w:p>
    <w:p w14:paraId="707E6134">
      <w:pPr>
        <w:overflowPunct w:val="0"/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sz w:val="28"/>
          <w:szCs w:val="28"/>
        </w:rPr>
        <w:t>5）流量时间设定。</w:t>
      </w:r>
    </w:p>
    <w:p w14:paraId="4B8686B7">
      <w:pPr>
        <w:overflowPunct w:val="0"/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cs="宋体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6）</w:t>
      </w:r>
      <w:r>
        <w:rPr>
          <w:rFonts w:hint="eastAsia" w:cs="宋体" w:asciiTheme="minorEastAsia" w:hAnsiTheme="minorEastAsia"/>
          <w:sz w:val="28"/>
          <w:szCs w:val="28"/>
        </w:rPr>
        <w:t>运行状态显示，系统运行时各阀门的工作状态，水流的走向。</w:t>
      </w:r>
    </w:p>
    <w:p w14:paraId="1C30DDDE">
      <w:pPr>
        <w:overflowPunct w:val="0"/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cs="宋体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sz w:val="28"/>
          <w:szCs w:val="28"/>
        </w:rPr>
        <w:t>7）再生状态显示，系统再生每一步各阀门的工作状态，水流的走向。</w:t>
      </w:r>
    </w:p>
    <w:p w14:paraId="151087A2">
      <w:pPr>
        <w:overflowPunct w:val="0"/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cs="宋体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sz w:val="28"/>
          <w:szCs w:val="28"/>
        </w:rPr>
        <w:t>8）报警记录显示，可查询历史报警记录。</w:t>
      </w:r>
    </w:p>
    <w:p w14:paraId="6755456D">
      <w:pPr>
        <w:overflowPunct w:val="0"/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cs="宋体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sz w:val="28"/>
          <w:szCs w:val="28"/>
        </w:rPr>
        <w:t>9）数据传输至中控室</w:t>
      </w:r>
    </w:p>
    <w:p w14:paraId="1BDA74AA">
      <w:pPr>
        <w:pStyle w:val="2"/>
        <w:spacing w:line="360" w:lineRule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（1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/>
          <w:sz w:val="28"/>
          <w:szCs w:val="28"/>
        </w:rPr>
        <w:t>）系统 24 小时自动在线监测设备出口软化水硬度指标。连续自动检测水质硬度方法介质为药剂滴定，硬度监测系统与设备自动控制系统 PLC 连锁，且在同一控制柜内，依据水 质硬度监测值自动启动软化水设备的树脂反洗，再生程序。</w:t>
      </w:r>
    </w:p>
    <w:p w14:paraId="01E31563">
      <w:pPr>
        <w:autoSpaceDE w:val="0"/>
        <w:autoSpaceDN w:val="0"/>
        <w:snapToGrid w:val="0"/>
        <w:spacing w:line="360" w:lineRule="auto"/>
        <w:rPr>
          <w:rFonts w:hint="eastAsia"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1.2、</w:t>
      </w:r>
      <w:r>
        <w:rPr>
          <w:rFonts w:hint="eastAsia" w:asciiTheme="minorEastAsia" w:hAnsiTheme="minorEastAsia"/>
          <w:b/>
          <w:bCs/>
          <w:sz w:val="28"/>
          <w:szCs w:val="28"/>
          <w:lang w:val="en-US" w:eastAsia="zh-CN"/>
        </w:rPr>
        <w:t>设</w:t>
      </w:r>
      <w:r>
        <w:rPr>
          <w:rFonts w:hint="eastAsia" w:asciiTheme="minorEastAsia" w:hAnsiTheme="minorEastAsia"/>
          <w:b/>
          <w:bCs/>
          <w:sz w:val="28"/>
          <w:szCs w:val="28"/>
        </w:rPr>
        <w:t>备使用寿命为</w:t>
      </w:r>
      <w:r>
        <w:rPr>
          <w:rFonts w:hint="eastAsia" w:asciiTheme="minorEastAsia" w:hAnsiTheme="minorEastAsia"/>
          <w:b/>
          <w:bCs/>
          <w:sz w:val="28"/>
          <w:szCs w:val="28"/>
          <w:lang w:val="en-US" w:eastAsia="zh-CN"/>
        </w:rPr>
        <w:t>15</w:t>
      </w:r>
      <w:r>
        <w:rPr>
          <w:rFonts w:hint="eastAsia" w:asciiTheme="minorEastAsia" w:hAnsiTheme="minorEastAsia"/>
          <w:b/>
          <w:bCs/>
          <w:sz w:val="28"/>
          <w:szCs w:val="28"/>
        </w:rPr>
        <w:t>年</w:t>
      </w:r>
    </w:p>
    <w:p w14:paraId="6562D75E">
      <w:pPr>
        <w:pStyle w:val="2"/>
        <w:spacing w:line="360" w:lineRule="auto"/>
        <w:rPr>
          <w:rFonts w:hint="eastAsia" w:asciiTheme="minorEastAsia" w:hAnsiTheme="minorEastAsia" w:cstheme="minorBidi"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1</w:t>
      </w:r>
      <w:r>
        <w:rPr>
          <w:rFonts w:hint="eastAsia" w:asciiTheme="minorEastAsia" w:hAnsiTheme="minorEastAsia" w:cstheme="minorBidi"/>
          <w:b/>
          <w:bCs/>
          <w:sz w:val="28"/>
          <w:szCs w:val="28"/>
        </w:rPr>
        <w:t>.3、</w:t>
      </w:r>
      <w:r>
        <w:rPr>
          <w:rFonts w:hint="eastAsia" w:asciiTheme="minorEastAsia" w:hAnsiTheme="minorEastAsia" w:cstheme="minorBidi"/>
          <w:sz w:val="28"/>
          <w:szCs w:val="28"/>
        </w:rPr>
        <w:t>供货范围</w:t>
      </w:r>
    </w:p>
    <w:p w14:paraId="2C5B552C">
      <w:pPr>
        <w:autoSpaceDE w:val="0"/>
        <w:autoSpaceDN w:val="0"/>
        <w:snapToGrid w:val="0"/>
        <w:spacing w:line="360" w:lineRule="auto"/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提供软化水设备每套包含：</w:t>
      </w:r>
    </w:p>
    <w:p w14:paraId="46DF482F">
      <w:pPr>
        <w:numPr>
          <w:ilvl w:val="0"/>
          <w:numId w:val="1"/>
        </w:numPr>
        <w:autoSpaceDE w:val="0"/>
        <w:autoSpaceDN w:val="0"/>
        <w:snapToGrid w:val="0"/>
        <w:spacing w:line="360" w:lineRule="auto"/>
        <w:ind w:firstLine="562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b/>
          <w:bCs/>
          <w:sz w:val="28"/>
          <w:szCs w:val="28"/>
        </w:rPr>
        <w:t>控制阀：进口阀或更优的合资品牌（提供原装进口证明材料）</w:t>
      </w:r>
      <w:r>
        <w:rPr>
          <w:rFonts w:hint="eastAsia" w:asciiTheme="minorEastAsia" w:hAnsiTheme="minorEastAsia"/>
          <w:sz w:val="28"/>
          <w:szCs w:val="28"/>
        </w:rPr>
        <w:t>并附控制阀样本及控制阀本体的质保期限，请注明能否延长质保期。</w:t>
      </w:r>
    </w:p>
    <w:p w14:paraId="7EE10CAF">
      <w:pPr>
        <w:numPr>
          <w:ilvl w:val="0"/>
          <w:numId w:val="1"/>
        </w:numPr>
        <w:autoSpaceDE w:val="0"/>
        <w:autoSpaceDN w:val="0"/>
        <w:snapToGrid w:val="0"/>
        <w:spacing w:line="360" w:lineRule="auto"/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树脂罐;材质为不锈钢304，罐体壁厚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均</w:t>
      </w:r>
      <w:r>
        <w:rPr>
          <w:rFonts w:hint="eastAsia" w:asciiTheme="minorEastAsia" w:hAnsiTheme="minorEastAsia"/>
          <w:sz w:val="28"/>
          <w:szCs w:val="28"/>
        </w:rPr>
        <w:t>不低于</w:t>
      </w:r>
      <w:r>
        <w:rPr>
          <w:rFonts w:hint="eastAsia" w:asciiTheme="minorEastAsia" w:hAnsiTheme="minorEastAsia"/>
          <w:sz w:val="28"/>
          <w:szCs w:val="28"/>
          <w:highlight w:val="yellow"/>
        </w:rPr>
        <w:t>3mm</w:t>
      </w:r>
      <w:r>
        <w:rPr>
          <w:rFonts w:hint="eastAsia" w:asciiTheme="minorEastAsia" w:hAnsiTheme="minorEastAsia"/>
          <w:sz w:val="28"/>
          <w:szCs w:val="28"/>
        </w:rPr>
        <w:t>（应明确说明罐体材质，罐体壁厚、直径，并注明每台设备的净重和内防腐方式。）</w:t>
      </w:r>
    </w:p>
    <w:p w14:paraId="34834DC5">
      <w:pPr>
        <w:numPr>
          <w:ilvl w:val="0"/>
          <w:numId w:val="1"/>
        </w:numPr>
        <w:autoSpaceDE w:val="0"/>
        <w:autoSpaceDN w:val="0"/>
        <w:snapToGrid w:val="0"/>
        <w:spacing w:line="360" w:lineRule="auto"/>
        <w:ind w:firstLine="560" w:firstLineChars="200"/>
        <w:rPr>
          <w:rFonts w:hint="eastAsia" w:asciiTheme="minorEastAsia" w:hAnsiTheme="minor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sz w:val="28"/>
          <w:szCs w:val="28"/>
        </w:rPr>
        <w:t>树脂（设备充填树脂</w:t>
      </w:r>
      <w:r>
        <w:rPr>
          <w:rFonts w:hint="eastAsia" w:asciiTheme="minorEastAsia" w:hAnsiTheme="minor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）</w:t>
      </w:r>
    </w:p>
    <w:p w14:paraId="7F41DDC1">
      <w:pPr>
        <w:pStyle w:val="3"/>
        <w:numPr>
          <w:ilvl w:val="0"/>
          <w:numId w:val="1"/>
        </w:numPr>
        <w:spacing w:line="360" w:lineRule="auto"/>
        <w:ind w:left="420"/>
        <w:rPr>
          <w:rFonts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水质硬度在线检测仪：每台设备配置比色法水质硬度在线检测仪，仪表与软水器联锁通讯。在水质检测到不合格时可自动控制钠离子交换器进行再生还原，同时支持硬度数据远传。水质硬度指标历史记录查询，可查询设备200组以上历史出水水质硬度指标。</w:t>
      </w:r>
    </w:p>
    <w:p w14:paraId="2A5D58D1">
      <w:pPr>
        <w:pStyle w:val="8"/>
        <w:numPr>
          <w:ilvl w:val="0"/>
          <w:numId w:val="1"/>
        </w:numPr>
        <w:ind w:left="420" w:leftChars="0" w:firstLine="0" w:firstLineChars="0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整体设备采用不锈钢撬装式安装，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到场设备安装完成后需加注满设备所需相关药剂和材料，具备使用条件。</w:t>
      </w:r>
    </w:p>
    <w:p w14:paraId="7A258814">
      <w:pPr>
        <w:pStyle w:val="8"/>
        <w:numPr>
          <w:ilvl w:val="0"/>
          <w:numId w:val="1"/>
        </w:numPr>
        <w:ind w:left="420" w:leftChars="0" w:firstLine="0" w:firstLineChars="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需配备满足树脂罐完全置换一次所需盐水容量的PE材质盐灌。</w:t>
      </w:r>
    </w:p>
    <w:p w14:paraId="184A3C29">
      <w:pPr>
        <w:pStyle w:val="2"/>
        <w:spacing w:line="360" w:lineRule="auto"/>
        <w:rPr>
          <w:rFonts w:hint="eastAsia" w:asciiTheme="minorEastAsia" w:hAnsiTheme="minorEastAsia" w:cstheme="minorBidi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B58731"/>
    <w:multiLevelType w:val="singleLevel"/>
    <w:tmpl w:val="9CB5873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385365"/>
    <w:rsid w:val="00045ECF"/>
    <w:rsid w:val="00215896"/>
    <w:rsid w:val="00254B60"/>
    <w:rsid w:val="002C631E"/>
    <w:rsid w:val="0035641A"/>
    <w:rsid w:val="00A05824"/>
    <w:rsid w:val="00D870EE"/>
    <w:rsid w:val="00DA0374"/>
    <w:rsid w:val="00E02A21"/>
    <w:rsid w:val="036A4BF2"/>
    <w:rsid w:val="07B27BDC"/>
    <w:rsid w:val="0E251ACF"/>
    <w:rsid w:val="2C7666EE"/>
    <w:rsid w:val="40056A49"/>
    <w:rsid w:val="4B363A72"/>
    <w:rsid w:val="502F3DEA"/>
    <w:rsid w:val="5C641B24"/>
    <w:rsid w:val="6D38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3">
    <w:name w:val="Body Text"/>
    <w:basedOn w:val="1"/>
    <w:next w:val="1"/>
    <w:qFormat/>
    <w:uiPriority w:val="99"/>
    <w:pPr>
      <w:ind w:left="100"/>
    </w:pPr>
    <w:rPr>
      <w:rFonts w:ascii="宋体" w:hAnsi="宋体"/>
      <w:szCs w:val="21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List Paragraph"/>
    <w:basedOn w:val="1"/>
    <w:qFormat/>
    <w:uiPriority w:val="99"/>
    <w:pPr>
      <w:ind w:firstLine="420" w:firstLineChars="200"/>
    </w:pPr>
  </w:style>
  <w:style w:type="character" w:customStyle="1" w:styleId="9">
    <w:name w:val="页眉 字符"/>
    <w:basedOn w:val="7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7"/>
    <w:link w:val="4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1153</Words>
  <Characters>1251</Characters>
  <Lines>9</Lines>
  <Paragraphs>2</Paragraphs>
  <TotalTime>7</TotalTime>
  <ScaleCrop>false</ScaleCrop>
  <LinksUpToDate>false</LinksUpToDate>
  <CharactersWithSpaces>1261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2026-05-14T06:28:00Z</dcterms:created>
  <dc:creator>WPS_1669387210</dc:creator>
  <cp:lastModifiedBy>李柯萱</cp:lastModifiedBy>
  <cp:lastPrinted>2026-07-16T09:21:00Z</cp:lastPrinted>
  <dcterms:modified xsi:type="dcterms:W3CDTF">2026-07-17T09:34:18Z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9082973CA89D457C8E2C11C13D5A490A_13</vt:lpwstr>
  </property>
  <property fmtid="{D5CDD505-2E9C-101B-9397-08002B2CF9AE}" pid="4" name="KSOTemplateDocerSaveRecord">
    <vt:lpwstr>eyJoZGlkIjoiNjljNDNlMTZlZTIxMjZkMDMxOWQzMjI4MjY4ZDJiNDYiLCJ1c2VySWQiOiI5NjUzNTQ5MTQifQ==</vt:lpwstr>
  </property>
</Properties>
</file>